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6C2195" w14:textId="77777777" w:rsidR="00CC6643" w:rsidRDefault="00CC6643" w:rsidP="00EF67F3">
      <w:pPr>
        <w:pStyle w:val="Geenafstand"/>
        <w:jc w:val="both"/>
        <w:rPr>
          <w:b/>
        </w:rPr>
      </w:pPr>
    </w:p>
    <w:p w14:paraId="6D511C81" w14:textId="77777777" w:rsidR="00E733F1" w:rsidRDefault="00E733F1" w:rsidP="00EF67F3">
      <w:pPr>
        <w:pStyle w:val="Geenafstand"/>
        <w:jc w:val="both"/>
        <w:rPr>
          <w:b/>
        </w:rPr>
      </w:pPr>
      <w:r w:rsidRPr="00E733F1">
        <w:rPr>
          <w:b/>
        </w:rPr>
        <w:t>Doelstelling Ward</w:t>
      </w:r>
      <w:r>
        <w:rPr>
          <w:b/>
        </w:rPr>
        <w:t>’</w:t>
      </w:r>
      <w:r w:rsidRPr="00E733F1">
        <w:rPr>
          <w:b/>
        </w:rPr>
        <w:t>s Art</w:t>
      </w:r>
    </w:p>
    <w:p w14:paraId="5BBF76B9" w14:textId="77777777" w:rsidR="00E733F1" w:rsidRDefault="00E733F1" w:rsidP="00EF67F3">
      <w:pPr>
        <w:pStyle w:val="Geenafstand"/>
        <w:jc w:val="both"/>
      </w:pPr>
      <w:r>
        <w:t xml:space="preserve">Kunstenaars en ontwerpers te helpen bij het promoten en verkopen van hun werken, waarbij de promotie van de naam van de kunstenaar </w:t>
      </w:r>
      <w:r w:rsidR="00766EC9">
        <w:t>ook</w:t>
      </w:r>
      <w:r>
        <w:t xml:space="preserve"> </w:t>
      </w:r>
      <w:r w:rsidR="00766EC9">
        <w:t>belangrijk is</w:t>
      </w:r>
      <w:r>
        <w:t>.</w:t>
      </w:r>
      <w:r w:rsidR="00B3164A">
        <w:t xml:space="preserve"> </w:t>
      </w:r>
      <w:r w:rsidR="005E0FEE">
        <w:t xml:space="preserve"> Door de unieke combinatie van online en fysieke verkoop wordt een breed publiek bereikt. </w:t>
      </w:r>
      <w:r w:rsidR="00766EC9">
        <w:t xml:space="preserve"> </w:t>
      </w:r>
    </w:p>
    <w:p w14:paraId="5B3A8CC5" w14:textId="77777777" w:rsidR="00766EC9" w:rsidRDefault="00766EC9" w:rsidP="00EF67F3">
      <w:pPr>
        <w:pStyle w:val="Geenafstand"/>
        <w:jc w:val="both"/>
      </w:pPr>
    </w:p>
    <w:p w14:paraId="70373B2E" w14:textId="77777777" w:rsidR="00B3164A" w:rsidRPr="005D75D0" w:rsidRDefault="00E733F1" w:rsidP="00EF67F3">
      <w:pPr>
        <w:pStyle w:val="Geenafstand"/>
        <w:jc w:val="both"/>
        <w:rPr>
          <w:b/>
        </w:rPr>
      </w:pPr>
      <w:r>
        <w:rPr>
          <w:b/>
        </w:rPr>
        <w:t>Werkwijze</w:t>
      </w:r>
    </w:p>
    <w:p w14:paraId="11E636D8" w14:textId="77777777" w:rsidR="00B3164A" w:rsidRDefault="002923F8" w:rsidP="00EF67F3">
      <w:pPr>
        <w:pStyle w:val="Geenafstand"/>
        <w:jc w:val="both"/>
      </w:pPr>
      <w:r>
        <w:rPr>
          <w:u w:val="single"/>
        </w:rPr>
        <w:t>Kunstwinkel</w:t>
      </w:r>
    </w:p>
    <w:p w14:paraId="47D2BBEF" w14:textId="77777777" w:rsidR="00B3164A" w:rsidRDefault="00B3164A" w:rsidP="00EF67F3">
      <w:pPr>
        <w:pStyle w:val="Geenafstand"/>
        <w:jc w:val="both"/>
      </w:pPr>
      <w:r>
        <w:t>In Barneveld hebben we een kunstwinkel</w:t>
      </w:r>
      <w:r w:rsidR="002923F8">
        <w:t xml:space="preserve"> op een A-locatie</w:t>
      </w:r>
      <w:r>
        <w:t xml:space="preserve">. Kunstenaars kunnen hier aan deelnemen </w:t>
      </w:r>
      <w:r w:rsidR="00906C08">
        <w:t>door een plek te huren.</w:t>
      </w:r>
      <w:r>
        <w:t xml:space="preserve"> </w:t>
      </w:r>
      <w:r w:rsidR="00A67759">
        <w:t>De promotie van de kunstenaar staat hoog in het vaandel.</w:t>
      </w:r>
      <w:r>
        <w:t xml:space="preserve"> </w:t>
      </w:r>
      <w:r w:rsidR="00A67759">
        <w:t xml:space="preserve">Daarom is er van elke kunstenaar  een </w:t>
      </w:r>
      <w:r w:rsidR="00906C08">
        <w:t>flyer</w:t>
      </w:r>
      <w:r w:rsidR="00A67759">
        <w:t xml:space="preserve"> met daarop de achtergronden van de kunstenaar, zijn  contactinformatie en eventuele website.  </w:t>
      </w:r>
      <w:r>
        <w:t xml:space="preserve"> </w:t>
      </w:r>
      <w:r w:rsidR="00A67759">
        <w:t>Kopers van, maar ook g</w:t>
      </w:r>
      <w:r>
        <w:t>eïnteresseerden</w:t>
      </w:r>
      <w:r w:rsidR="00A67759">
        <w:t xml:space="preserve"> in, de werken van de kunstenaar krijgen deze mee.</w:t>
      </w:r>
      <w:r>
        <w:t xml:space="preserve"> </w:t>
      </w:r>
      <w:r w:rsidR="00A67759">
        <w:t xml:space="preserve"> </w:t>
      </w:r>
    </w:p>
    <w:p w14:paraId="7A8093E4" w14:textId="77777777" w:rsidR="005E0FEE" w:rsidRDefault="005E0FEE" w:rsidP="00EF67F3">
      <w:pPr>
        <w:pStyle w:val="Geenafstand"/>
        <w:jc w:val="both"/>
      </w:pPr>
    </w:p>
    <w:p w14:paraId="31B68A64" w14:textId="77777777" w:rsidR="005E0FEE" w:rsidRDefault="005E0FEE" w:rsidP="00EF67F3">
      <w:pPr>
        <w:pStyle w:val="Geenafstand"/>
        <w:jc w:val="both"/>
      </w:pPr>
      <w:r>
        <w:t xml:space="preserve">In de winkel wordt een grote variatie van ‘kunstitems’ aangeboden, zodat de winkel voor ieder wat te bieden heeft. Bij het aannemen van de deelnemende kunstenaars wordt gekeken of zij niet </w:t>
      </w:r>
      <w:r w:rsidR="00AB30BD">
        <w:t xml:space="preserve">dezelfde c.q. soortgelijke producten maken, zodat er </w:t>
      </w:r>
      <w:r w:rsidR="008225E6">
        <w:t xml:space="preserve">in de winkel </w:t>
      </w:r>
      <w:r w:rsidR="00AB30BD">
        <w:t xml:space="preserve">niet </w:t>
      </w:r>
      <w:r w:rsidR="008225E6">
        <w:t>‘</w:t>
      </w:r>
      <w:r w:rsidR="00AB30BD">
        <w:t>geconcurreerd</w:t>
      </w:r>
      <w:r w:rsidR="008225E6">
        <w:t>’</w:t>
      </w:r>
      <w:r w:rsidR="00AB30BD">
        <w:t xml:space="preserve"> wordt </w:t>
      </w:r>
      <w:r w:rsidR="008225E6">
        <w:t xml:space="preserve">en mensen puur gaan kopen op ‘de goedkoopste’. </w:t>
      </w:r>
    </w:p>
    <w:p w14:paraId="42E7DBD8" w14:textId="77777777" w:rsidR="00FF2B21" w:rsidRDefault="00FF2B21" w:rsidP="00EF67F3">
      <w:pPr>
        <w:pStyle w:val="Geenafstand"/>
        <w:jc w:val="both"/>
      </w:pPr>
    </w:p>
    <w:p w14:paraId="53E9CC2D" w14:textId="77777777" w:rsidR="009571C3" w:rsidRDefault="00FF2B21" w:rsidP="00EF67F3">
      <w:pPr>
        <w:pStyle w:val="Geenafstand"/>
        <w:jc w:val="both"/>
      </w:pPr>
      <w:r>
        <w:t>Elke 3 maan</w:t>
      </w:r>
      <w:r w:rsidR="00DF5A85">
        <w:t xml:space="preserve">den </w:t>
      </w:r>
      <w:r w:rsidR="00216353">
        <w:t>wordt</w:t>
      </w:r>
      <w:r w:rsidR="00DF5A85">
        <w:t xml:space="preserve"> de</w:t>
      </w:r>
      <w:r w:rsidR="00757EC2">
        <w:t xml:space="preserve"> winkel totaal omgegooid, alle kunstenaars krijgen een andere plek. Nieuwe kunstenaars </w:t>
      </w:r>
      <w:r w:rsidR="00B00E22">
        <w:t xml:space="preserve">starten in principe aan het begin van </w:t>
      </w:r>
      <w:r w:rsidR="00AF5B47">
        <w:t>een</w:t>
      </w:r>
      <w:r w:rsidR="00B00E22">
        <w:t xml:space="preserve"> maand.</w:t>
      </w:r>
      <w:r w:rsidR="00757EC2">
        <w:t xml:space="preserve"> ‘Blijvende’ deelnemers  wordt gevraagd hun collectie regelmatig te wisselen. </w:t>
      </w:r>
      <w:r w:rsidR="00A67759">
        <w:t xml:space="preserve"> </w:t>
      </w:r>
      <w:r w:rsidR="009571C3">
        <w:t xml:space="preserve"> </w:t>
      </w:r>
      <w:r w:rsidR="005825E5">
        <w:t>De</w:t>
      </w:r>
      <w:r w:rsidR="009571C3">
        <w:t xml:space="preserve"> winkel </w:t>
      </w:r>
      <w:r w:rsidR="005825E5">
        <w:t xml:space="preserve">blijft zo </w:t>
      </w:r>
      <w:r w:rsidR="009571C3">
        <w:t>aantrekkelijk voor bezoekers.  Er is immers steeds weer iets nieuws te zien.</w:t>
      </w:r>
    </w:p>
    <w:p w14:paraId="4B4ACAF7" w14:textId="77777777" w:rsidR="00B3164A" w:rsidRDefault="00B3164A" w:rsidP="00EF67F3">
      <w:pPr>
        <w:pStyle w:val="Geenafstand"/>
        <w:jc w:val="both"/>
      </w:pPr>
    </w:p>
    <w:p w14:paraId="0F593FCC" w14:textId="77777777" w:rsidR="00A67759" w:rsidRPr="00B3164A" w:rsidRDefault="00A67759" w:rsidP="00A67759">
      <w:pPr>
        <w:pStyle w:val="Geenafstand"/>
        <w:jc w:val="both"/>
      </w:pPr>
      <w:r>
        <w:rPr>
          <w:u w:val="single"/>
        </w:rPr>
        <w:t>Online galerie</w:t>
      </w:r>
    </w:p>
    <w:p w14:paraId="6DF13552" w14:textId="31D9C141" w:rsidR="00B00E22" w:rsidRDefault="002923F8" w:rsidP="00A67759">
      <w:pPr>
        <w:pStyle w:val="Geenafstand"/>
        <w:jc w:val="both"/>
      </w:pPr>
      <w:r>
        <w:t>Van a</w:t>
      </w:r>
      <w:r w:rsidR="005825E5">
        <w:t>lle deelnemende kunstenaars</w:t>
      </w:r>
      <w:r w:rsidR="004A0593">
        <w:t xml:space="preserve"> van </w:t>
      </w:r>
      <w:r>
        <w:t>de kunstwinkel</w:t>
      </w:r>
      <w:r w:rsidR="005825E5">
        <w:t xml:space="preserve"> </w:t>
      </w:r>
      <w:r>
        <w:t>worden m</w:t>
      </w:r>
      <w:r w:rsidR="003E07D4">
        <w:t>inimaal 8</w:t>
      </w:r>
      <w:r>
        <w:t xml:space="preserve"> werken</w:t>
      </w:r>
      <w:r w:rsidR="003E07D4">
        <w:t xml:space="preserve"> die</w:t>
      </w:r>
      <w:r>
        <w:t xml:space="preserve"> in de winkel </w:t>
      </w:r>
      <w:r w:rsidR="003E07D4">
        <w:t xml:space="preserve">staan </w:t>
      </w:r>
      <w:r>
        <w:t>op de</w:t>
      </w:r>
      <w:r w:rsidR="00AD2973">
        <w:t xml:space="preserve"> online galerie </w:t>
      </w:r>
      <w:r>
        <w:t>geplaatst</w:t>
      </w:r>
      <w:r w:rsidR="003A5479">
        <w:t xml:space="preserve">. Er is hierdoor een duidelijk verband tussen winkel en website.  </w:t>
      </w:r>
      <w:r>
        <w:t xml:space="preserve">Bezoekers van de winkel kunnen </w:t>
      </w:r>
      <w:r w:rsidR="003A5479">
        <w:t>online terugvinden wat ze</w:t>
      </w:r>
      <w:r>
        <w:t xml:space="preserve"> gezien hebben. </w:t>
      </w:r>
      <w:r w:rsidR="00AD2973">
        <w:t xml:space="preserve"> </w:t>
      </w:r>
      <w:r w:rsidR="004B02F7">
        <w:t>De foto’s hiervoor worden door ons gemaakt en aan de betreffende kunstenaar ter beschikking gesteld voor eigen gebruik.</w:t>
      </w:r>
    </w:p>
    <w:p w14:paraId="59977E2D" w14:textId="77777777" w:rsidR="00B00E22" w:rsidRDefault="00B00E22" w:rsidP="00A67759">
      <w:pPr>
        <w:pStyle w:val="Geenafstand"/>
        <w:jc w:val="both"/>
      </w:pPr>
    </w:p>
    <w:p w14:paraId="23D07A10" w14:textId="77777777" w:rsidR="00A67759" w:rsidRDefault="00906C08" w:rsidP="00A67759">
      <w:pPr>
        <w:pStyle w:val="Geenafstand"/>
        <w:jc w:val="both"/>
      </w:pPr>
      <w:r>
        <w:t>Op de online galerie wordt bij elk werk</w:t>
      </w:r>
      <w:r w:rsidR="004A0593">
        <w:t>,</w:t>
      </w:r>
      <w:r w:rsidR="00A67759">
        <w:t xml:space="preserve"> naas</w:t>
      </w:r>
      <w:r w:rsidR="007D0459">
        <w:t xml:space="preserve">t de </w:t>
      </w:r>
      <w:r>
        <w:t>naam van de kunstenaar ook</w:t>
      </w:r>
      <w:r w:rsidR="007D0459">
        <w:t xml:space="preserve"> </w:t>
      </w:r>
      <w:r w:rsidR="00A67759">
        <w:t>zijn website en contactgegevens geplaatst. Werken zijn vindbaar via de naam van de kunstenaar, maar ook via een ‘algemene’ keuze als ‘</w:t>
      </w:r>
      <w:r w:rsidR="00B135CE">
        <w:t>decoratie</w:t>
      </w:r>
      <w:r w:rsidR="00A67759">
        <w:t>’, ‘</w:t>
      </w:r>
      <w:r w:rsidR="00B135CE">
        <w:t>wanddecor</w:t>
      </w:r>
      <w:r w:rsidR="005D3A23">
        <w:t>a</w:t>
      </w:r>
      <w:r w:rsidR="00B135CE">
        <w:t>tie</w:t>
      </w:r>
      <w:r w:rsidR="00A67759">
        <w:t xml:space="preserve">’ of ‘accessoires’. Door middel van verdere onderverdelingen kan een geïnteresseerde systematisch verder zoeken. </w:t>
      </w:r>
    </w:p>
    <w:p w14:paraId="0FE77901" w14:textId="77777777" w:rsidR="00A67759" w:rsidRDefault="00A67759" w:rsidP="00A67759">
      <w:pPr>
        <w:pStyle w:val="Geenafstand"/>
        <w:jc w:val="both"/>
      </w:pPr>
    </w:p>
    <w:p w14:paraId="3E19CFE3" w14:textId="09D7B7E7" w:rsidR="00906C08" w:rsidRDefault="00A67759" w:rsidP="00A67759">
      <w:pPr>
        <w:pStyle w:val="Geenafstand"/>
        <w:jc w:val="both"/>
      </w:pPr>
      <w:r>
        <w:t xml:space="preserve">Werken kunnen via Ward’s Art online gekocht worden, maar </w:t>
      </w:r>
      <w:r w:rsidR="003A5479">
        <w:t xml:space="preserve">ook rechtstreeks via de kunstenaar. </w:t>
      </w:r>
      <w:r w:rsidR="00CC6643">
        <w:t xml:space="preserve">We vertrouwend er op dat de kunstenaar, indien bekend is dat de kopers via de winkel of online galerie van Ward’s Art komen, aan Ward’s Art de commissie zal betalen. </w:t>
      </w:r>
      <w:r>
        <w:t xml:space="preserve"> </w:t>
      </w:r>
      <w:r w:rsidR="005D75D0">
        <w:t>Online deelname is voor een j</w:t>
      </w:r>
      <w:r w:rsidR="00906C08">
        <w:t xml:space="preserve">aar. </w:t>
      </w:r>
    </w:p>
    <w:p w14:paraId="7F491DF7" w14:textId="77777777" w:rsidR="00906C08" w:rsidRDefault="00906C08" w:rsidP="00A67759">
      <w:pPr>
        <w:pStyle w:val="Geenafstand"/>
        <w:jc w:val="both"/>
      </w:pPr>
    </w:p>
    <w:p w14:paraId="330F7927" w14:textId="77777777" w:rsidR="007D0459" w:rsidRDefault="00B06D70" w:rsidP="00A67759">
      <w:pPr>
        <w:pStyle w:val="Geenafstand"/>
        <w:jc w:val="both"/>
      </w:pPr>
      <w:r>
        <w:t>De</w:t>
      </w:r>
      <w:r w:rsidR="00906C08">
        <w:t xml:space="preserve"> online galerie </w:t>
      </w:r>
      <w:r>
        <w:t>kan gezien worden als platform waarop een grote variatie aan betaalbare kunst</w:t>
      </w:r>
      <w:r w:rsidR="00906C08">
        <w:t xml:space="preserve"> te vinden is. </w:t>
      </w:r>
      <w:r>
        <w:t xml:space="preserve">Bij elke geplaatst werk staan ook de contactgegevens van de betreffende kunstenaar. </w:t>
      </w:r>
      <w:r w:rsidR="00906C08">
        <w:t xml:space="preserve">Doordat de link van elke kunstenaar </w:t>
      </w:r>
      <w:r w:rsidR="003A5479">
        <w:t>bij alle geplaatste werkend gedeeld wordt,</w:t>
      </w:r>
      <w:r w:rsidR="00906C08">
        <w:t xml:space="preserve"> stijgt deze in Google en doordat iedereen verbonden is </w:t>
      </w:r>
      <w:r w:rsidR="003A5479">
        <w:t>aan</w:t>
      </w:r>
      <w:r w:rsidR="00906C08">
        <w:t xml:space="preserve"> Ward’s Art en Ward’s Art </w:t>
      </w:r>
      <w:r w:rsidR="003A5479">
        <w:t>aan</w:t>
      </w:r>
      <w:r w:rsidR="00906C08">
        <w:t xml:space="preserve"> de kunstenaars, heeft deelname ook een positief effect op de vindbaarheid van andere deelnemers van Ward’s Art. </w:t>
      </w:r>
    </w:p>
    <w:p w14:paraId="73A7A0B6" w14:textId="77777777" w:rsidR="00194089" w:rsidRDefault="00194089" w:rsidP="00A67759">
      <w:pPr>
        <w:pStyle w:val="Geenafstand"/>
        <w:jc w:val="both"/>
      </w:pPr>
    </w:p>
    <w:p w14:paraId="00CD5444" w14:textId="77777777" w:rsidR="00216481" w:rsidRDefault="00194089" w:rsidP="00A67759">
      <w:pPr>
        <w:pStyle w:val="Geenafstand"/>
        <w:jc w:val="both"/>
      </w:pPr>
      <w:r>
        <w:t xml:space="preserve">We vermelden </w:t>
      </w:r>
      <w:r w:rsidR="00216481">
        <w:t xml:space="preserve">bij bezoek aan onze winkel </w:t>
      </w:r>
      <w:r>
        <w:t xml:space="preserve">altijd dat </w:t>
      </w:r>
      <w:r w:rsidR="00216481">
        <w:t xml:space="preserve">al onze kunstenaars ook online terug te vinden zijn. We zien dat dit werkt, want als we veel toeristen </w:t>
      </w:r>
      <w:r w:rsidR="003A5479">
        <w:t>uit bijv. België of Friesland gehad hebben zien we meer bezoekers op de website uit die gebieden en krijgen we niet zelden aansluitend online bestellingen.</w:t>
      </w:r>
    </w:p>
    <w:p w14:paraId="602668C7" w14:textId="77777777" w:rsidR="003A5479" w:rsidRDefault="003A5479" w:rsidP="00A67759">
      <w:pPr>
        <w:pStyle w:val="Geenafstand"/>
        <w:jc w:val="both"/>
      </w:pPr>
    </w:p>
    <w:p w14:paraId="3C8E7D5A" w14:textId="77777777" w:rsidR="007D0459" w:rsidRPr="00CC6643" w:rsidRDefault="00CC6643" w:rsidP="00EF67F3">
      <w:pPr>
        <w:pStyle w:val="Geenafstand"/>
        <w:jc w:val="both"/>
        <w:rPr>
          <w:u w:val="single"/>
        </w:rPr>
      </w:pPr>
      <w:r>
        <w:rPr>
          <w:u w:val="single"/>
        </w:rPr>
        <w:t>Markten en beurzen</w:t>
      </w:r>
    </w:p>
    <w:p w14:paraId="416BA995" w14:textId="77777777" w:rsidR="007D0459" w:rsidRPr="005E0FEE" w:rsidRDefault="00906C08" w:rsidP="00EF67F3">
      <w:pPr>
        <w:pStyle w:val="Geenafstand"/>
        <w:jc w:val="both"/>
      </w:pPr>
      <w:r>
        <w:t>D</w:t>
      </w:r>
      <w:r w:rsidR="007D0459">
        <w:t xml:space="preserve">eelnemers </w:t>
      </w:r>
      <w:r>
        <w:t xml:space="preserve">van Ward’s Art wordt </w:t>
      </w:r>
      <w:r w:rsidR="007D0459">
        <w:t xml:space="preserve">gevraagd om </w:t>
      </w:r>
      <w:r>
        <w:t>visitekaartjes van</w:t>
      </w:r>
      <w:r w:rsidR="007D0459">
        <w:t xml:space="preserve"> Ward’s Art </w:t>
      </w:r>
      <w:r w:rsidR="00640904">
        <w:t>mee te nemen als zij zelf op beurz</w:t>
      </w:r>
      <w:r w:rsidR="007D0459">
        <w:t>en of markten staan.</w:t>
      </w:r>
      <w:r w:rsidR="00640904">
        <w:t xml:space="preserve"> </w:t>
      </w:r>
      <w:r w:rsidR="007D0459">
        <w:t xml:space="preserve"> Zo ontstaat er een platform waar we elkaar ondersteunen en aanvullen.</w:t>
      </w:r>
      <w:r w:rsidR="002923F8">
        <w:t xml:space="preserve"> Bij gelegenheid zullen wij ook zelf met een kraam met werken van onze kunstenaars op markten en beurzen staan.</w:t>
      </w:r>
    </w:p>
    <w:p w14:paraId="5A558255" w14:textId="77777777" w:rsidR="00DA5661" w:rsidRDefault="00DA5661" w:rsidP="005D75D0">
      <w:pPr>
        <w:pStyle w:val="Geenafstand"/>
      </w:pPr>
    </w:p>
    <w:p w14:paraId="6B6C6732" w14:textId="2A3EBAC2" w:rsidR="003E07D4" w:rsidRPr="003E07D4" w:rsidRDefault="003E07D4" w:rsidP="005D75D0">
      <w:pPr>
        <w:pStyle w:val="Geenafstand"/>
      </w:pPr>
      <w:r>
        <w:rPr>
          <w:u w:val="single"/>
        </w:rPr>
        <w:lastRenderedPageBreak/>
        <w:t>Demonstratiedagen</w:t>
      </w:r>
      <w:r>
        <w:rPr>
          <w:u w:val="single"/>
        </w:rPr>
        <w:br/>
      </w:r>
      <w:r>
        <w:t>In Barneveld Centrum wordt veel georganiseerd</w:t>
      </w:r>
      <w:r w:rsidR="005C0D84">
        <w:t xml:space="preserve">. Wij sluiten hier als winkel bij aan door kunstenaars in of voor de winkels demonstraties te laten geven of over hun werk te laten vertellen. Dit trekt doorgaans veel aandacht. Wij stellen de plekken, ook tijdens de Oud Veluwse Markt, gratis ter beschikking en zorgen voor de hapjes en drankjes. Kunstenaars die deelnemer van Ward’s Art zijn kunnen zich opgeven voor deze plekken.  </w:t>
      </w:r>
    </w:p>
    <w:p w14:paraId="34E452D8" w14:textId="77777777" w:rsidR="003E07D4" w:rsidRDefault="003E07D4" w:rsidP="005D75D0">
      <w:pPr>
        <w:pStyle w:val="Geenafstand"/>
        <w:rPr>
          <w:u w:val="single"/>
        </w:rPr>
      </w:pPr>
    </w:p>
    <w:p w14:paraId="1D75E27A" w14:textId="38BFE5EC" w:rsidR="00DA5661" w:rsidRPr="00DA5661" w:rsidRDefault="00DA5661" w:rsidP="005D75D0">
      <w:pPr>
        <w:pStyle w:val="Geenafstand"/>
      </w:pPr>
      <w:r>
        <w:rPr>
          <w:u w:val="single"/>
        </w:rPr>
        <w:t>Kunstkaarten</w:t>
      </w:r>
      <w:r>
        <w:br/>
        <w:t>We maken van zoveel mogelijk deelnemende kunstenaar</w:t>
      </w:r>
      <w:r w:rsidR="00B00E22">
        <w:t>s, mits het werk zich daarvoor leent,</w:t>
      </w:r>
      <w:r>
        <w:t xml:space="preserve"> </w:t>
      </w:r>
      <w:r w:rsidR="00B00E22">
        <w:t>een of meerdere kunstkaarten. Hierop wordt ook de naam van de kunstenaar en het werk vermeld en onze website. De betreffende kunstenaar krijgt per kaart een klein bedrag. Desgewenst kunnen we ook kaarten voor eigen verkoop van de kunstenaar maken.</w:t>
      </w:r>
    </w:p>
    <w:p w14:paraId="4E7E35DD" w14:textId="77777777" w:rsidR="005D75D0" w:rsidRPr="005D75D0" w:rsidRDefault="005D75D0" w:rsidP="005D75D0">
      <w:pPr>
        <w:pStyle w:val="Geenafstand"/>
      </w:pPr>
    </w:p>
    <w:p w14:paraId="5AE54D6E" w14:textId="77777777" w:rsidR="00B3164A" w:rsidRDefault="008225E6" w:rsidP="00EF67F3">
      <w:pPr>
        <w:pStyle w:val="Geenafstand"/>
        <w:jc w:val="both"/>
      </w:pPr>
      <w:r>
        <w:rPr>
          <w:b/>
        </w:rPr>
        <w:t>Kosten</w:t>
      </w:r>
    </w:p>
    <w:p w14:paraId="29D84F40" w14:textId="77777777" w:rsidR="003B67EA" w:rsidRDefault="008225E6" w:rsidP="00EF67F3">
      <w:pPr>
        <w:pStyle w:val="Geenafstand"/>
        <w:jc w:val="both"/>
      </w:pPr>
      <w:r>
        <w:t xml:space="preserve">Ward’s Art streeft er naar het risico te spreiden. </w:t>
      </w:r>
      <w:r w:rsidR="00B06D70">
        <w:t>Van de huur van de tafels/wand word</w:t>
      </w:r>
      <w:r w:rsidR="00B00E22">
        <w:t>t grotendeels</w:t>
      </w:r>
      <w:r w:rsidR="00B06D70">
        <w:t xml:space="preserve"> de vaste l</w:t>
      </w:r>
      <w:r w:rsidR="00000B1F">
        <w:t xml:space="preserve">asten betaald, de commissie vormt voor mij mijn ‘loongedeelte’. </w:t>
      </w:r>
    </w:p>
    <w:p w14:paraId="6A651F5E" w14:textId="77777777" w:rsidR="005A133E" w:rsidRDefault="005A133E" w:rsidP="00EF67F3">
      <w:pPr>
        <w:pStyle w:val="Geenafstand"/>
        <w:jc w:val="both"/>
      </w:pPr>
    </w:p>
    <w:tbl>
      <w:tblPr>
        <w:tblStyle w:val="Tabelraster"/>
        <w:tblpPr w:leftFromText="141" w:rightFromText="141" w:vertAnchor="text" w:horzAnchor="margin" w:tblpY="-70"/>
        <w:tblW w:w="0" w:type="auto"/>
        <w:tblLook w:val="04A0" w:firstRow="1" w:lastRow="0" w:firstColumn="1" w:lastColumn="0" w:noHBand="0" w:noVBand="1"/>
      </w:tblPr>
      <w:tblGrid>
        <w:gridCol w:w="5937"/>
        <w:gridCol w:w="1578"/>
        <w:gridCol w:w="1665"/>
      </w:tblGrid>
      <w:tr w:rsidR="007D0459" w14:paraId="30F6CB31" w14:textId="77777777" w:rsidTr="00DA2B01">
        <w:tc>
          <w:tcPr>
            <w:tcW w:w="5937" w:type="dxa"/>
          </w:tcPr>
          <w:p w14:paraId="4471402D" w14:textId="77777777" w:rsidR="007D0459" w:rsidRPr="00CA1F28" w:rsidRDefault="007D0459" w:rsidP="00AF5B47">
            <w:pPr>
              <w:jc w:val="both"/>
              <w:rPr>
                <w:b/>
                <w:vertAlign w:val="superscript"/>
              </w:rPr>
            </w:pPr>
            <w:r>
              <w:rPr>
                <w:b/>
                <w:i/>
                <w:u w:val="single"/>
              </w:rPr>
              <w:t xml:space="preserve">Deelname aan de </w:t>
            </w:r>
            <w:r w:rsidR="00AF5B47">
              <w:rPr>
                <w:b/>
                <w:i/>
                <w:u w:val="single"/>
              </w:rPr>
              <w:t>kunstwinkel</w:t>
            </w:r>
            <w:r>
              <w:rPr>
                <w:b/>
                <w:i/>
                <w:u w:val="single"/>
              </w:rPr>
              <w:t xml:space="preserve"> in Barneveld</w:t>
            </w:r>
            <w:r>
              <w:rPr>
                <w:b/>
                <w:vertAlign w:val="superscript"/>
              </w:rPr>
              <w:t>**</w:t>
            </w:r>
          </w:p>
        </w:tc>
        <w:tc>
          <w:tcPr>
            <w:tcW w:w="1578" w:type="dxa"/>
          </w:tcPr>
          <w:p w14:paraId="47B7CED2" w14:textId="77777777" w:rsidR="007D0459" w:rsidRDefault="007D0459" w:rsidP="00DA2B01">
            <w:pPr>
              <w:jc w:val="both"/>
              <w:rPr>
                <w:b/>
              </w:rPr>
            </w:pPr>
            <w:r>
              <w:rPr>
                <w:b/>
              </w:rPr>
              <w:t>Per maand</w:t>
            </w:r>
          </w:p>
          <w:p w14:paraId="71862B46" w14:textId="77777777" w:rsidR="007D0459" w:rsidRPr="00182235" w:rsidRDefault="007D0459" w:rsidP="00DA2B01">
            <w:pPr>
              <w:jc w:val="both"/>
              <w:rPr>
                <w:b/>
              </w:rPr>
            </w:pPr>
            <w:r>
              <w:rPr>
                <w:b/>
              </w:rPr>
              <w:t>naar keuze</w:t>
            </w:r>
          </w:p>
        </w:tc>
        <w:tc>
          <w:tcPr>
            <w:tcW w:w="1665" w:type="dxa"/>
          </w:tcPr>
          <w:p w14:paraId="4337063B" w14:textId="77777777" w:rsidR="007D0459" w:rsidRDefault="007D0459" w:rsidP="00DA2B01">
            <w:pPr>
              <w:jc w:val="both"/>
              <w:rPr>
                <w:b/>
              </w:rPr>
            </w:pPr>
            <w:r>
              <w:rPr>
                <w:b/>
              </w:rPr>
              <w:t>Bijbehorende Commissie</w:t>
            </w:r>
          </w:p>
        </w:tc>
      </w:tr>
      <w:tr w:rsidR="00A76D59" w14:paraId="76FC8CAF" w14:textId="77777777" w:rsidTr="0032798B">
        <w:trPr>
          <w:trHeight w:val="587"/>
        </w:trPr>
        <w:tc>
          <w:tcPr>
            <w:tcW w:w="5937" w:type="dxa"/>
            <w:vAlign w:val="center"/>
          </w:tcPr>
          <w:p w14:paraId="06DDF4C4" w14:textId="77777777" w:rsidR="00A76D59" w:rsidRDefault="005D3A23" w:rsidP="00216481">
            <w:r w:rsidRPr="008D02AC">
              <w:t>Kleine</w:t>
            </w:r>
            <w:r>
              <w:t xml:space="preserve"> tafel 1.20m  x 0.60 m (plus </w:t>
            </w:r>
            <w:proofErr w:type="spellStart"/>
            <w:r>
              <w:t>ondertafeltje</w:t>
            </w:r>
            <w:proofErr w:type="spellEnd"/>
            <w:r>
              <w:t>)</w:t>
            </w:r>
            <w:r w:rsidR="00216481">
              <w:t xml:space="preserve"> of</w:t>
            </w:r>
            <w:r>
              <w:t xml:space="preserve">  vitrinekast open </w:t>
            </w:r>
            <w:r w:rsidR="0032798B">
              <w:t xml:space="preserve"> (ca.80 cm breed)</w:t>
            </w:r>
            <w:r>
              <w:t xml:space="preserve"> </w:t>
            </w:r>
            <w:r w:rsidR="00374B90">
              <w:t xml:space="preserve"> </w:t>
            </w:r>
          </w:p>
        </w:tc>
        <w:tc>
          <w:tcPr>
            <w:tcW w:w="1578" w:type="dxa"/>
            <w:vAlign w:val="center"/>
          </w:tcPr>
          <w:p w14:paraId="0C03AE24" w14:textId="3258709B" w:rsidR="00A76D59" w:rsidRDefault="00A34583" w:rsidP="005A133E">
            <w:r>
              <w:t xml:space="preserve">€  </w:t>
            </w:r>
            <w:r w:rsidR="005D3A23">
              <w:t>5</w:t>
            </w:r>
            <w:r w:rsidR="00BF1100">
              <w:t>5</w:t>
            </w:r>
            <w:r w:rsidR="00A76D59">
              <w:t>,00</w:t>
            </w:r>
          </w:p>
          <w:p w14:paraId="043C51A1" w14:textId="77777777" w:rsidR="00A76D59" w:rsidRDefault="005A133E" w:rsidP="005A133E">
            <w:r>
              <w:t xml:space="preserve"> </w:t>
            </w:r>
          </w:p>
        </w:tc>
        <w:tc>
          <w:tcPr>
            <w:tcW w:w="1665" w:type="dxa"/>
            <w:vAlign w:val="center"/>
          </w:tcPr>
          <w:p w14:paraId="191449F5" w14:textId="77777777" w:rsidR="00A76D59" w:rsidRDefault="005A133E" w:rsidP="005A133E">
            <w:r>
              <w:t>2</w:t>
            </w:r>
            <w:r w:rsidR="004F1E81">
              <w:t>5</w:t>
            </w:r>
            <w:r w:rsidR="00A76D59">
              <w:t>%</w:t>
            </w:r>
          </w:p>
          <w:p w14:paraId="3A6605E2" w14:textId="77777777" w:rsidR="00A76D59" w:rsidRDefault="005A133E" w:rsidP="005A133E">
            <w:r>
              <w:t xml:space="preserve"> </w:t>
            </w:r>
          </w:p>
        </w:tc>
      </w:tr>
      <w:tr w:rsidR="0032798B" w14:paraId="59A322E6" w14:textId="77777777" w:rsidTr="0032798B">
        <w:trPr>
          <w:trHeight w:val="300"/>
        </w:trPr>
        <w:tc>
          <w:tcPr>
            <w:tcW w:w="5937" w:type="dxa"/>
            <w:vAlign w:val="center"/>
          </w:tcPr>
          <w:p w14:paraId="51AE10C1" w14:textId="77777777" w:rsidR="0032798B" w:rsidRPr="008D02AC" w:rsidRDefault="0032798B" w:rsidP="00216481">
            <w:r>
              <w:t>Vitrinekast open of met slot (ca.40 breed)</w:t>
            </w:r>
          </w:p>
        </w:tc>
        <w:tc>
          <w:tcPr>
            <w:tcW w:w="1578" w:type="dxa"/>
            <w:vAlign w:val="center"/>
          </w:tcPr>
          <w:p w14:paraId="1DC5ADA2" w14:textId="33122551" w:rsidR="0032798B" w:rsidRDefault="0032798B" w:rsidP="005A133E">
            <w:r>
              <w:t>€  3</w:t>
            </w:r>
            <w:r w:rsidR="00BF1100">
              <w:t>5</w:t>
            </w:r>
            <w:r>
              <w:t>,00</w:t>
            </w:r>
          </w:p>
        </w:tc>
        <w:tc>
          <w:tcPr>
            <w:tcW w:w="1665" w:type="dxa"/>
            <w:vAlign w:val="center"/>
          </w:tcPr>
          <w:p w14:paraId="43A2DA72" w14:textId="77777777" w:rsidR="0032798B" w:rsidRDefault="0032798B" w:rsidP="005A133E">
            <w:r>
              <w:t>2</w:t>
            </w:r>
            <w:r w:rsidR="004F1E81">
              <w:t>5</w:t>
            </w:r>
            <w:r>
              <w:t>%</w:t>
            </w:r>
          </w:p>
        </w:tc>
      </w:tr>
      <w:tr w:rsidR="00374B90" w14:paraId="63561DE1" w14:textId="77777777" w:rsidTr="0032798B">
        <w:trPr>
          <w:trHeight w:val="231"/>
        </w:trPr>
        <w:tc>
          <w:tcPr>
            <w:tcW w:w="5937" w:type="dxa"/>
            <w:vAlign w:val="center"/>
          </w:tcPr>
          <w:p w14:paraId="627EC970" w14:textId="77777777" w:rsidR="00374B90" w:rsidRDefault="00374B90" w:rsidP="00374B90">
            <w:r>
              <w:t xml:space="preserve">Wandplek met een totale lengte van ongeveer 2.50 m </w:t>
            </w:r>
          </w:p>
        </w:tc>
        <w:tc>
          <w:tcPr>
            <w:tcW w:w="1578" w:type="dxa"/>
            <w:vAlign w:val="center"/>
          </w:tcPr>
          <w:p w14:paraId="3502BF81" w14:textId="3F4F3AA6" w:rsidR="00374B90" w:rsidRDefault="00374B90" w:rsidP="005A133E">
            <w:r>
              <w:t>€  5</w:t>
            </w:r>
            <w:r w:rsidR="00BF1100">
              <w:t>5</w:t>
            </w:r>
            <w:r>
              <w:t>,00</w:t>
            </w:r>
          </w:p>
        </w:tc>
        <w:tc>
          <w:tcPr>
            <w:tcW w:w="1665" w:type="dxa"/>
            <w:vAlign w:val="center"/>
          </w:tcPr>
          <w:p w14:paraId="45798E55" w14:textId="77777777" w:rsidR="00374B90" w:rsidRDefault="00374B90" w:rsidP="005A133E">
            <w:r>
              <w:t>2</w:t>
            </w:r>
            <w:r w:rsidR="004F1E81">
              <w:t>5</w:t>
            </w:r>
            <w:r>
              <w:t>%</w:t>
            </w:r>
          </w:p>
        </w:tc>
      </w:tr>
      <w:tr w:rsidR="00DA2B01" w14:paraId="784925B9" w14:textId="77777777" w:rsidTr="0032798B">
        <w:trPr>
          <w:trHeight w:val="235"/>
        </w:trPr>
        <w:tc>
          <w:tcPr>
            <w:tcW w:w="5937" w:type="dxa"/>
            <w:vAlign w:val="center"/>
          </w:tcPr>
          <w:p w14:paraId="79C53A1E" w14:textId="77777777" w:rsidR="00DA2B01" w:rsidRDefault="008D02AC" w:rsidP="00374B90">
            <w:r>
              <w:t xml:space="preserve">Vloerplek </w:t>
            </w:r>
            <w:r>
              <w:rPr>
                <w:u w:val="single"/>
              </w:rPr>
              <w:t>+</w:t>
            </w:r>
            <w:r>
              <w:t xml:space="preserve"> </w:t>
            </w:r>
            <w:r w:rsidRPr="008D02AC">
              <w:t>1</w:t>
            </w:r>
            <w:r>
              <w:t xml:space="preserve"> </w:t>
            </w:r>
            <w:r w:rsidRPr="008D02AC">
              <w:t>m</w:t>
            </w:r>
            <w:r w:rsidRPr="008D02AC">
              <w:rPr>
                <w:vertAlign w:val="superscript"/>
              </w:rPr>
              <w:t>2</w:t>
            </w:r>
          </w:p>
        </w:tc>
        <w:tc>
          <w:tcPr>
            <w:tcW w:w="1578" w:type="dxa"/>
            <w:vAlign w:val="center"/>
          </w:tcPr>
          <w:p w14:paraId="1E539AFE" w14:textId="5C9ABF6E" w:rsidR="00AD2973" w:rsidRDefault="00AD2973" w:rsidP="005A133E">
            <w:r>
              <w:t>€  5</w:t>
            </w:r>
            <w:r w:rsidR="00BF1100">
              <w:t>5</w:t>
            </w:r>
            <w:r>
              <w:t>,00</w:t>
            </w:r>
          </w:p>
        </w:tc>
        <w:tc>
          <w:tcPr>
            <w:tcW w:w="1665" w:type="dxa"/>
            <w:vAlign w:val="center"/>
          </w:tcPr>
          <w:p w14:paraId="086DD320" w14:textId="77777777" w:rsidR="00AD2973" w:rsidRDefault="005A133E" w:rsidP="005A133E">
            <w:r>
              <w:t>2</w:t>
            </w:r>
            <w:r w:rsidR="004F1E81">
              <w:t>5</w:t>
            </w:r>
            <w:r w:rsidR="00AD2973">
              <w:t>%</w:t>
            </w:r>
          </w:p>
        </w:tc>
      </w:tr>
      <w:tr w:rsidR="007D0459" w14:paraId="4FC314F8" w14:textId="77777777" w:rsidTr="00DA2B01">
        <w:tc>
          <w:tcPr>
            <w:tcW w:w="5937" w:type="dxa"/>
          </w:tcPr>
          <w:p w14:paraId="293925C4" w14:textId="77777777" w:rsidR="007D0459" w:rsidRPr="000E3C82" w:rsidRDefault="007D0459" w:rsidP="00640904">
            <w:pPr>
              <w:jc w:val="both"/>
              <w:rPr>
                <w:sz w:val="16"/>
                <w:szCs w:val="16"/>
              </w:rPr>
            </w:pPr>
            <w:r>
              <w:rPr>
                <w:vertAlign w:val="superscript"/>
              </w:rPr>
              <w:t>**</w:t>
            </w:r>
            <w:r>
              <w:rPr>
                <w:sz w:val="16"/>
                <w:szCs w:val="16"/>
              </w:rPr>
              <w:t xml:space="preserve">alle bedragen in deze tabel zijn </w:t>
            </w:r>
            <w:r w:rsidRPr="00AD2973">
              <w:rPr>
                <w:b/>
                <w:sz w:val="16"/>
                <w:szCs w:val="16"/>
                <w:u w:val="single"/>
              </w:rPr>
              <w:t>excl</w:t>
            </w:r>
            <w:r w:rsidRPr="00AD2973">
              <w:rPr>
                <w:sz w:val="16"/>
                <w:szCs w:val="16"/>
                <w:u w:val="single"/>
              </w:rPr>
              <w:t>. BTW</w:t>
            </w:r>
          </w:p>
        </w:tc>
        <w:tc>
          <w:tcPr>
            <w:tcW w:w="1578" w:type="dxa"/>
          </w:tcPr>
          <w:p w14:paraId="106A97EA" w14:textId="77777777" w:rsidR="007D0459" w:rsidRDefault="007D0459" w:rsidP="00DA2B01">
            <w:pPr>
              <w:jc w:val="both"/>
            </w:pPr>
          </w:p>
        </w:tc>
        <w:tc>
          <w:tcPr>
            <w:tcW w:w="1665" w:type="dxa"/>
          </w:tcPr>
          <w:p w14:paraId="645298F7" w14:textId="77777777" w:rsidR="007D0459" w:rsidRDefault="007D0459" w:rsidP="00DA2B01">
            <w:pPr>
              <w:jc w:val="both"/>
            </w:pPr>
          </w:p>
        </w:tc>
      </w:tr>
    </w:tbl>
    <w:p w14:paraId="0A0854C0" w14:textId="77777777" w:rsidR="00DA2B01" w:rsidRDefault="00DA2B01" w:rsidP="00EF67F3">
      <w:pPr>
        <w:pStyle w:val="Geenafstand"/>
        <w:jc w:val="both"/>
      </w:pPr>
    </w:p>
    <w:p w14:paraId="7CA7F761" w14:textId="77777777" w:rsidR="00DA2B01" w:rsidRDefault="00DA2B01" w:rsidP="00EF67F3">
      <w:pPr>
        <w:pStyle w:val="Geenafstand"/>
        <w:jc w:val="both"/>
      </w:pPr>
    </w:p>
    <w:p w14:paraId="52CA35D4" w14:textId="77777777" w:rsidR="00DA2B01" w:rsidRDefault="00DA2B01" w:rsidP="00EF67F3">
      <w:pPr>
        <w:pStyle w:val="Geenafstand"/>
        <w:jc w:val="both"/>
      </w:pPr>
    </w:p>
    <w:p w14:paraId="327FEDF1" w14:textId="77777777" w:rsidR="00DA2B01" w:rsidRDefault="00DA2B01" w:rsidP="00EF67F3">
      <w:pPr>
        <w:pStyle w:val="Geenafstand"/>
        <w:jc w:val="both"/>
      </w:pPr>
    </w:p>
    <w:p w14:paraId="70D80DEA" w14:textId="77777777" w:rsidR="0032798B" w:rsidRDefault="0032798B" w:rsidP="00EF67F3">
      <w:pPr>
        <w:pStyle w:val="Geenafstand"/>
        <w:jc w:val="both"/>
      </w:pPr>
    </w:p>
    <w:p w14:paraId="2B9AC245" w14:textId="77777777" w:rsidR="00DA2B01" w:rsidRDefault="00DA2B01" w:rsidP="00EF67F3">
      <w:pPr>
        <w:pStyle w:val="Geenafstand"/>
        <w:jc w:val="both"/>
      </w:pPr>
    </w:p>
    <w:p w14:paraId="6B1B9912" w14:textId="77777777" w:rsidR="00374B90" w:rsidRDefault="00374B90" w:rsidP="00EF67F3">
      <w:pPr>
        <w:pStyle w:val="Geenafstand"/>
        <w:jc w:val="both"/>
      </w:pPr>
    </w:p>
    <w:p w14:paraId="1CCC36BC" w14:textId="77777777" w:rsidR="00DA2B01" w:rsidRDefault="00DA2B01" w:rsidP="00EF67F3">
      <w:pPr>
        <w:pStyle w:val="Geenafstand"/>
        <w:jc w:val="both"/>
      </w:pPr>
    </w:p>
    <w:p w14:paraId="615C930D" w14:textId="77777777" w:rsidR="00DA2B01" w:rsidRDefault="00DA2B01" w:rsidP="00EF67F3">
      <w:pPr>
        <w:pStyle w:val="Geenafstand"/>
        <w:jc w:val="both"/>
      </w:pPr>
    </w:p>
    <w:p w14:paraId="1B25F449" w14:textId="591AE0A1" w:rsidR="003B67EA" w:rsidRDefault="003E07D4" w:rsidP="00EF67F3">
      <w:pPr>
        <w:pStyle w:val="Geenafstand"/>
        <w:jc w:val="both"/>
      </w:pPr>
      <w:r>
        <w:t xml:space="preserve">Een eerste plaatsing is in principe voor 3 maanden. Een ‘terugkerende’ kunstenaar kan ook korter deelnemen. </w:t>
      </w:r>
      <w:r w:rsidR="003B67EA">
        <w:t xml:space="preserve">De bijdrage aan de winkel dient voor aanvang van de daadwerkelijke  huurperiode betaald te worden. </w:t>
      </w:r>
      <w:r w:rsidR="004A24F0">
        <w:t xml:space="preserve">Betaling mag per maand. </w:t>
      </w:r>
      <w:r>
        <w:t>Na</w:t>
      </w:r>
      <w:r w:rsidR="002923F8">
        <w:t xml:space="preserve"> wisseling van producten zullen wij </w:t>
      </w:r>
      <w:r w:rsidR="005C0D84">
        <w:t xml:space="preserve">extra </w:t>
      </w:r>
      <w:r w:rsidR="002923F8">
        <w:t>foto</w:t>
      </w:r>
      <w:r>
        <w:t>’</w:t>
      </w:r>
      <w:r w:rsidR="002923F8">
        <w:t xml:space="preserve">s </w:t>
      </w:r>
      <w:r>
        <w:t>op de online galerie bij</w:t>
      </w:r>
      <w:r w:rsidR="002923F8">
        <w:t>plaatsen. Wisseling dient in redelijkheid plaats te vinden</w:t>
      </w:r>
      <w:r>
        <w:t>.</w:t>
      </w:r>
    </w:p>
    <w:tbl>
      <w:tblPr>
        <w:tblStyle w:val="Tabelraster"/>
        <w:tblpPr w:leftFromText="141" w:rightFromText="141" w:vertAnchor="text" w:horzAnchor="margin" w:tblpX="108" w:tblpY="134"/>
        <w:tblW w:w="9634" w:type="dxa"/>
        <w:tblLook w:val="04A0" w:firstRow="1" w:lastRow="0" w:firstColumn="1" w:lastColumn="0" w:noHBand="0" w:noVBand="1"/>
      </w:tblPr>
      <w:tblGrid>
        <w:gridCol w:w="7792"/>
        <w:gridCol w:w="1842"/>
      </w:tblGrid>
      <w:tr w:rsidR="005C0D84" w:rsidRPr="00925C39" w14:paraId="6E39EAEA" w14:textId="77777777" w:rsidTr="002923F8">
        <w:tc>
          <w:tcPr>
            <w:tcW w:w="7792" w:type="dxa"/>
          </w:tcPr>
          <w:p w14:paraId="7EEF5C72" w14:textId="77777777" w:rsidR="005C0D84" w:rsidRPr="00CA1F28" w:rsidRDefault="005C0D84" w:rsidP="005C0D84">
            <w:pPr>
              <w:pStyle w:val="Geenafstand"/>
              <w:jc w:val="both"/>
              <w:rPr>
                <w:b/>
                <w:i/>
                <w:u w:val="single"/>
                <w:vertAlign w:val="superscript"/>
              </w:rPr>
            </w:pPr>
            <w:r>
              <w:rPr>
                <w:b/>
                <w:i/>
                <w:u w:val="single"/>
              </w:rPr>
              <w:t>Online galerie</w:t>
            </w:r>
            <w:r>
              <w:rPr>
                <w:b/>
                <w:i/>
                <w:u w:val="single"/>
                <w:vertAlign w:val="superscript"/>
              </w:rPr>
              <w:t>*</w:t>
            </w:r>
          </w:p>
        </w:tc>
        <w:tc>
          <w:tcPr>
            <w:tcW w:w="1842" w:type="dxa"/>
          </w:tcPr>
          <w:p w14:paraId="3FBA6ED0" w14:textId="078EC8BB" w:rsidR="005C0D84" w:rsidRPr="00925C39" w:rsidRDefault="005C0D84" w:rsidP="005C0D84">
            <w:pPr>
              <w:pStyle w:val="Geenafstand"/>
              <w:jc w:val="center"/>
              <w:rPr>
                <w:b/>
                <w:i/>
                <w:u w:val="single"/>
              </w:rPr>
            </w:pPr>
            <w:r>
              <w:rPr>
                <w:b/>
              </w:rPr>
              <w:t>Kosten per jaar</w:t>
            </w:r>
          </w:p>
        </w:tc>
      </w:tr>
      <w:tr w:rsidR="005C0D84" w14:paraId="7E0D6FBE" w14:textId="77777777" w:rsidTr="002923F8">
        <w:tc>
          <w:tcPr>
            <w:tcW w:w="7792" w:type="dxa"/>
          </w:tcPr>
          <w:p w14:paraId="3EF60C8B" w14:textId="04A91973" w:rsidR="005C0D84" w:rsidRPr="00BE23EB" w:rsidRDefault="005C0D84" w:rsidP="005C0D84">
            <w:pPr>
              <w:pStyle w:val="Geenafstand"/>
              <w:jc w:val="both"/>
              <w:rPr>
                <w:sz w:val="18"/>
                <w:szCs w:val="18"/>
              </w:rPr>
            </w:pPr>
            <w:r>
              <w:t>1</w:t>
            </w:r>
            <w:r w:rsidRPr="00FD3940">
              <w:rPr>
                <w:vertAlign w:val="superscript"/>
              </w:rPr>
              <w:t>e</w:t>
            </w:r>
            <w:r>
              <w:t xml:space="preserve"> Plaatsing van kunstenaarsinformatie  en werken met foto’s (min. 8 werken)</w:t>
            </w:r>
          </w:p>
        </w:tc>
        <w:tc>
          <w:tcPr>
            <w:tcW w:w="1842" w:type="dxa"/>
            <w:vAlign w:val="center"/>
          </w:tcPr>
          <w:p w14:paraId="004BFBF4" w14:textId="6D6E738A" w:rsidR="005C0D84" w:rsidRPr="00A60E9F" w:rsidRDefault="005C0D84" w:rsidP="005C0D84">
            <w:pPr>
              <w:pStyle w:val="Geenafstand"/>
              <w:jc w:val="center"/>
              <w:rPr>
                <w:b/>
              </w:rPr>
            </w:pPr>
            <w:r>
              <w:rPr>
                <w:b/>
              </w:rPr>
              <w:t>€   0,00</w:t>
            </w:r>
          </w:p>
        </w:tc>
      </w:tr>
      <w:tr w:rsidR="005C0D84" w14:paraId="05DA991B" w14:textId="77777777" w:rsidTr="002923F8">
        <w:tc>
          <w:tcPr>
            <w:tcW w:w="7792" w:type="dxa"/>
          </w:tcPr>
          <w:p w14:paraId="6484BD64" w14:textId="12784473" w:rsidR="005C0D84" w:rsidRDefault="005C0D84" w:rsidP="005C0D84">
            <w:pPr>
              <w:pStyle w:val="Geenafstand"/>
              <w:jc w:val="both"/>
            </w:pPr>
            <w:r>
              <w:t>Plaatsing en foto’s bij wisseling tafel  (min. 5 werken)</w:t>
            </w:r>
          </w:p>
        </w:tc>
        <w:tc>
          <w:tcPr>
            <w:tcW w:w="1842" w:type="dxa"/>
            <w:vAlign w:val="center"/>
          </w:tcPr>
          <w:p w14:paraId="536286CF" w14:textId="77777777" w:rsidR="005C0D84" w:rsidRDefault="005C0D84" w:rsidP="005C0D84">
            <w:pPr>
              <w:pStyle w:val="Geenafstand"/>
              <w:jc w:val="center"/>
              <w:rPr>
                <w:b/>
              </w:rPr>
            </w:pPr>
            <w:r>
              <w:rPr>
                <w:b/>
              </w:rPr>
              <w:t>€    0,00</w:t>
            </w:r>
          </w:p>
        </w:tc>
      </w:tr>
      <w:tr w:rsidR="005C0D84" w14:paraId="7701C716" w14:textId="77777777" w:rsidTr="002923F8">
        <w:tc>
          <w:tcPr>
            <w:tcW w:w="7792" w:type="dxa"/>
            <w:tcBorders>
              <w:bottom w:val="nil"/>
            </w:tcBorders>
          </w:tcPr>
          <w:p w14:paraId="17E7EC46" w14:textId="77777777" w:rsidR="005C0D84" w:rsidRDefault="005C0D84" w:rsidP="005C0D84">
            <w:pPr>
              <w:pStyle w:val="Geenafstand"/>
              <w:jc w:val="both"/>
            </w:pPr>
          </w:p>
        </w:tc>
        <w:tc>
          <w:tcPr>
            <w:tcW w:w="1842" w:type="dxa"/>
            <w:tcBorders>
              <w:bottom w:val="nil"/>
            </w:tcBorders>
          </w:tcPr>
          <w:p w14:paraId="375FF333" w14:textId="77777777" w:rsidR="005C0D84" w:rsidRDefault="005C0D84" w:rsidP="005C0D84">
            <w:pPr>
              <w:pStyle w:val="Geenafstand"/>
            </w:pPr>
          </w:p>
        </w:tc>
      </w:tr>
      <w:tr w:rsidR="005C0D84" w14:paraId="30A905D2" w14:textId="77777777" w:rsidTr="00FD3940">
        <w:trPr>
          <w:trHeight w:val="80"/>
        </w:trPr>
        <w:tc>
          <w:tcPr>
            <w:tcW w:w="7792" w:type="dxa"/>
            <w:tcBorders>
              <w:top w:val="nil"/>
            </w:tcBorders>
          </w:tcPr>
          <w:p w14:paraId="14646D3E" w14:textId="61465BA5" w:rsidR="005C0D84" w:rsidRPr="00DA5661" w:rsidRDefault="005C0D84" w:rsidP="005C0D84">
            <w:pPr>
              <w:pStyle w:val="Geenafstand"/>
              <w:jc w:val="both"/>
              <w:rPr>
                <w:sz w:val="16"/>
                <w:szCs w:val="16"/>
              </w:rPr>
            </w:pPr>
            <w:r>
              <w:rPr>
                <w:sz w:val="18"/>
                <w:szCs w:val="18"/>
              </w:rPr>
              <w:t xml:space="preserve">* </w:t>
            </w:r>
            <w:r w:rsidRPr="003E07D4">
              <w:rPr>
                <w:b/>
                <w:bCs/>
                <w:i/>
                <w:iCs/>
                <w:sz w:val="16"/>
                <w:szCs w:val="16"/>
              </w:rPr>
              <w:t>kunstenaars moeten zelf regelmatig controleren of de werken die ze mee naar huis genomen hebben na een wisseling of beëindiging deelname winkel nog beschikbaar zijn</w:t>
            </w:r>
            <w:r>
              <w:rPr>
                <w:sz w:val="16"/>
                <w:szCs w:val="16"/>
              </w:rPr>
              <w:t>.</w:t>
            </w:r>
          </w:p>
        </w:tc>
        <w:tc>
          <w:tcPr>
            <w:tcW w:w="1842" w:type="dxa"/>
            <w:tcBorders>
              <w:top w:val="nil"/>
            </w:tcBorders>
            <w:vAlign w:val="center"/>
          </w:tcPr>
          <w:p w14:paraId="6BBF9AF8" w14:textId="77777777" w:rsidR="005C0D84" w:rsidRDefault="005C0D84" w:rsidP="005C0D84">
            <w:pPr>
              <w:pStyle w:val="Geenafstand"/>
            </w:pPr>
          </w:p>
        </w:tc>
      </w:tr>
    </w:tbl>
    <w:p w14:paraId="5F510827" w14:textId="77777777" w:rsidR="004A24F0" w:rsidRDefault="004A24F0" w:rsidP="00EF67F3">
      <w:pPr>
        <w:pStyle w:val="Geenafstand"/>
        <w:jc w:val="both"/>
      </w:pPr>
    </w:p>
    <w:p w14:paraId="42B2A938" w14:textId="08D17044" w:rsidR="0052704A" w:rsidRPr="0052704A" w:rsidRDefault="00E13806" w:rsidP="00EF67F3">
      <w:pPr>
        <w:pStyle w:val="Geenafstand"/>
        <w:jc w:val="both"/>
      </w:pPr>
      <w:r>
        <w:t>Mocht u via de online gale</w:t>
      </w:r>
      <w:r w:rsidR="0052704A">
        <w:t>rie uw werk verkopen</w:t>
      </w:r>
      <w:r w:rsidR="00BC09A3">
        <w:t xml:space="preserve"> en niet </w:t>
      </w:r>
      <w:r w:rsidR="004A0593">
        <w:t>(</w:t>
      </w:r>
      <w:r w:rsidR="00BC09A3">
        <w:t>meer</w:t>
      </w:r>
      <w:r w:rsidR="004A0593">
        <w:t>)</w:t>
      </w:r>
      <w:r w:rsidR="00BC09A3">
        <w:t xml:space="preserve"> in de winkel meedoen,</w:t>
      </w:r>
      <w:r w:rsidR="0052704A">
        <w:t xml:space="preserve"> dan wo</w:t>
      </w:r>
      <w:r w:rsidR="004E519B">
        <w:t>rdt de standaard commissie van 2</w:t>
      </w:r>
      <w:r w:rsidR="004B02F7">
        <w:t>5</w:t>
      </w:r>
      <w:r w:rsidR="0052704A">
        <w:t>% berekend.</w:t>
      </w:r>
      <w:r w:rsidR="00BC09A3">
        <w:t xml:space="preserve"> </w:t>
      </w:r>
      <w:r w:rsidR="005503B6">
        <w:t xml:space="preserve"> </w:t>
      </w:r>
      <w:r w:rsidR="0052704A">
        <w:t xml:space="preserve"> </w:t>
      </w:r>
      <w:r>
        <w:t>Verkoopt u buiten Ward’s Art om, dan hoeft u geen commis</w:t>
      </w:r>
      <w:r w:rsidR="00FF2B21">
        <w:t>sie te betalen</w:t>
      </w:r>
      <w:r w:rsidR="00E8327D">
        <w:t>, ook niet als het werk wel op de online galerie staat.</w:t>
      </w:r>
      <w:r w:rsidR="0052704A">
        <w:t xml:space="preserve"> Als u </w:t>
      </w:r>
      <w:r w:rsidR="0052704A" w:rsidRPr="0052704A">
        <w:rPr>
          <w:u w:val="single"/>
        </w:rPr>
        <w:t>door Ward’s Art</w:t>
      </w:r>
      <w:r w:rsidR="0052704A">
        <w:t xml:space="preserve"> een werk thuis verkoopt, vertrouwen wij er op dat u dit aan ons zult melden en de commissie aan ons zult afdragen. </w:t>
      </w:r>
    </w:p>
    <w:p w14:paraId="5B129625" w14:textId="77777777" w:rsidR="00C90F65" w:rsidRDefault="00C90F65" w:rsidP="00EF67F3">
      <w:pPr>
        <w:pStyle w:val="Geenafstand"/>
        <w:jc w:val="both"/>
        <w:rPr>
          <w:b/>
        </w:rPr>
      </w:pPr>
    </w:p>
    <w:p w14:paraId="7316EA3F" w14:textId="77777777" w:rsidR="00C90F65" w:rsidRDefault="00C90F65" w:rsidP="00EF67F3">
      <w:pPr>
        <w:pStyle w:val="Geenafstand"/>
        <w:jc w:val="both"/>
        <w:rPr>
          <w:b/>
        </w:rPr>
      </w:pPr>
      <w:r>
        <w:rPr>
          <w:b/>
        </w:rPr>
        <w:t>Afrekening</w:t>
      </w:r>
    </w:p>
    <w:p w14:paraId="512566CD" w14:textId="77777777" w:rsidR="00C90F65" w:rsidRDefault="00C90F65" w:rsidP="00EF67F3">
      <w:pPr>
        <w:pStyle w:val="Geenafstand"/>
        <w:jc w:val="both"/>
      </w:pPr>
      <w:r>
        <w:t xml:space="preserve">Ward’s Art wil korte lijnen houden. Niet alleen in de communicatie, maar ook in de uitbetalingen. </w:t>
      </w:r>
      <w:r w:rsidR="005C61F2">
        <w:t xml:space="preserve"> </w:t>
      </w:r>
      <w:r>
        <w:t xml:space="preserve">Verkopen </w:t>
      </w:r>
      <w:r w:rsidR="005C61F2">
        <w:t xml:space="preserve"> </w:t>
      </w:r>
      <w:r>
        <w:t xml:space="preserve"> worden steeds van een week verzameld en vervolgens </w:t>
      </w:r>
      <w:r w:rsidR="005D75D0">
        <w:t>in de daaropvolgende</w:t>
      </w:r>
      <w:r w:rsidR="00E13806">
        <w:t xml:space="preserve"> week gefactureerd.  </w:t>
      </w:r>
      <w:r w:rsidR="005D75D0">
        <w:t xml:space="preserve">In deze week zal doorgaans </w:t>
      </w:r>
      <w:r w:rsidR="00374B90">
        <w:t xml:space="preserve">uiterlijk </w:t>
      </w:r>
      <w:r w:rsidR="005D75D0">
        <w:t>op donderdag het tegoed van de kunstenaar over geboekt worden.</w:t>
      </w:r>
    </w:p>
    <w:p w14:paraId="22E5A050" w14:textId="77777777" w:rsidR="00E13806" w:rsidRDefault="00E13806" w:rsidP="00EF67F3">
      <w:pPr>
        <w:pStyle w:val="Geenafstand"/>
        <w:jc w:val="both"/>
      </w:pPr>
    </w:p>
    <w:p w14:paraId="5E43EEBC" w14:textId="77777777" w:rsidR="00E13806" w:rsidRDefault="00E13806" w:rsidP="00EF67F3">
      <w:pPr>
        <w:pStyle w:val="Geenafstand"/>
        <w:jc w:val="both"/>
      </w:pPr>
      <w:r>
        <w:rPr>
          <w:b/>
        </w:rPr>
        <w:t>Vragen en opmerkingen</w:t>
      </w:r>
    </w:p>
    <w:p w14:paraId="6F2A7BAF" w14:textId="77777777" w:rsidR="00E13806" w:rsidRDefault="00E13806" w:rsidP="00EF67F3">
      <w:pPr>
        <w:pStyle w:val="Geenafstand"/>
        <w:jc w:val="both"/>
      </w:pPr>
      <w:r>
        <w:t xml:space="preserve">Ik heb geprobeerd een zo duidelijk mogelijk beeld te geven van </w:t>
      </w:r>
      <w:r w:rsidR="00FF2B21">
        <w:t xml:space="preserve">de werkwijze van Ward’s Art. We staan altijd open voor nieuwe ideeën en activiteiten. Als we meer unieke en handgemaakte items </w:t>
      </w:r>
      <w:r w:rsidR="005C61F2">
        <w:t>bij</w:t>
      </w:r>
      <w:r w:rsidR="00FF2B21">
        <w:t xml:space="preserve"> de mensen </w:t>
      </w:r>
      <w:r w:rsidR="005C61F2">
        <w:t xml:space="preserve">thuis </w:t>
      </w:r>
      <w:r w:rsidR="00FF2B21">
        <w:t xml:space="preserve">willen krijgen kunnen we dat alleen samen voor elkaar krijgen. </w:t>
      </w:r>
      <w:r w:rsidR="007B4745">
        <w:t xml:space="preserve">Samen staan we sterk. </w:t>
      </w:r>
      <w:r w:rsidR="00FF2B21">
        <w:t>Uw mening telt dus!</w:t>
      </w:r>
    </w:p>
    <w:p w14:paraId="720A7527" w14:textId="77777777" w:rsidR="004B02F7" w:rsidRDefault="004B02F7" w:rsidP="00EF67F3">
      <w:pPr>
        <w:pStyle w:val="Geenafstand"/>
        <w:jc w:val="both"/>
      </w:pPr>
    </w:p>
    <w:p w14:paraId="462536AD" w14:textId="6931B2B2" w:rsidR="004B02F7" w:rsidRPr="004B02F7" w:rsidRDefault="004B02F7" w:rsidP="004B02F7">
      <w:pPr>
        <w:pStyle w:val="Geenafstand"/>
        <w:jc w:val="center"/>
        <w:rPr>
          <w:rStyle w:val="Subtielebenadrukking"/>
        </w:rPr>
      </w:pPr>
      <w:r>
        <w:rPr>
          <w:rStyle w:val="Subtielebenadrukking"/>
        </w:rPr>
        <w:t>“</w:t>
      </w:r>
      <w:r w:rsidRPr="004B02F7">
        <w:rPr>
          <w:rStyle w:val="Subtielebenadrukking"/>
        </w:rPr>
        <w:t xml:space="preserve">Ward’s Art, dat is kunst voor jou en mij en </w:t>
      </w:r>
      <w:proofErr w:type="spellStart"/>
      <w:r w:rsidRPr="004B02F7">
        <w:rPr>
          <w:rStyle w:val="Subtielebenadrukking"/>
        </w:rPr>
        <w:t>dè</w:t>
      </w:r>
      <w:proofErr w:type="spellEnd"/>
      <w:r w:rsidRPr="004B02F7">
        <w:rPr>
          <w:rStyle w:val="Subtielebenadrukking"/>
        </w:rPr>
        <w:t xml:space="preserve"> plek voor bevlogen kunstenaars en blije mensen.</w:t>
      </w:r>
      <w:r>
        <w:rPr>
          <w:rStyle w:val="Subtielebenadrukking"/>
        </w:rPr>
        <w:t>”</w:t>
      </w:r>
    </w:p>
    <w:sectPr w:rsidR="004B02F7" w:rsidRPr="004B02F7" w:rsidSect="00E85BA6">
      <w:headerReference w:type="default" r:id="rId6"/>
      <w:footerReference w:type="default" r:id="rId7"/>
      <w:pgSz w:w="11906" w:h="16838"/>
      <w:pgMar w:top="1417" w:right="1133" w:bottom="1134" w:left="993"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F2DFC7" w14:textId="77777777" w:rsidR="00A76C91" w:rsidRDefault="00A76C91" w:rsidP="00A812B0">
      <w:pPr>
        <w:spacing w:after="0" w:line="240" w:lineRule="auto"/>
      </w:pPr>
      <w:r>
        <w:separator/>
      </w:r>
    </w:p>
  </w:endnote>
  <w:endnote w:type="continuationSeparator" w:id="0">
    <w:p w14:paraId="23774826" w14:textId="77777777" w:rsidR="00A76C91" w:rsidRDefault="00A76C91" w:rsidP="00A8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7E2F66" w14:textId="77777777" w:rsidR="00A812B0" w:rsidRPr="00374B90" w:rsidRDefault="00A812B0" w:rsidP="00A812B0">
    <w:pPr>
      <w:pStyle w:val="Voettekst"/>
      <w:jc w:val="center"/>
      <w:rPr>
        <w:i/>
        <w:color w:val="1F497D" w:themeColor="text2"/>
        <w:sz w:val="18"/>
        <w:szCs w:val="18"/>
      </w:rPr>
    </w:pPr>
    <w:hyperlink r:id="rId1" w:history="1">
      <w:r w:rsidRPr="00374B90">
        <w:rPr>
          <w:rStyle w:val="Hyperlink"/>
          <w:i/>
          <w:color w:val="1F497D" w:themeColor="text2"/>
          <w:sz w:val="18"/>
          <w:szCs w:val="18"/>
          <w:u w:val="none"/>
        </w:rPr>
        <w:t>www.wardsart.nl</w:t>
      </w:r>
    </w:hyperlink>
    <w:r w:rsidRPr="00374B90">
      <w:rPr>
        <w:i/>
        <w:color w:val="1F497D" w:themeColor="text2"/>
        <w:sz w:val="18"/>
        <w:szCs w:val="18"/>
      </w:rPr>
      <w:br/>
      <w:t>info@wardsart.com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68221B" w14:textId="77777777" w:rsidR="00A76C91" w:rsidRDefault="00A76C91" w:rsidP="00A812B0">
      <w:pPr>
        <w:spacing w:after="0" w:line="240" w:lineRule="auto"/>
      </w:pPr>
      <w:r>
        <w:separator/>
      </w:r>
    </w:p>
  </w:footnote>
  <w:footnote w:type="continuationSeparator" w:id="0">
    <w:p w14:paraId="1C0D440E" w14:textId="77777777" w:rsidR="00A76C91" w:rsidRDefault="00A76C91" w:rsidP="00A812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2BEEFE" w14:textId="77777777" w:rsidR="00A812B0" w:rsidRPr="00BF1100" w:rsidRDefault="00CC6643" w:rsidP="00A812B0">
    <w:pPr>
      <w:pStyle w:val="Koptekst"/>
      <w:jc w:val="right"/>
      <w:rPr>
        <w:color w:val="1F497D" w:themeColor="text2"/>
        <w:sz w:val="18"/>
        <w:szCs w:val="18"/>
      </w:rPr>
    </w:pPr>
    <w:r w:rsidRPr="00CC6643">
      <w:rPr>
        <w:i/>
        <w:noProof/>
        <w:color w:val="1F497D" w:themeColor="text2"/>
        <w:sz w:val="18"/>
        <w:szCs w:val="18"/>
        <w:lang w:eastAsia="nl-NL"/>
      </w:rPr>
      <w:drawing>
        <wp:anchor distT="0" distB="0" distL="114300" distR="114300" simplePos="0" relativeHeight="251658240" behindDoc="1" locked="0" layoutInCell="1" allowOverlap="1" wp14:anchorId="47885B09" wp14:editId="551948C7">
          <wp:simplePos x="0" y="0"/>
          <wp:positionH relativeFrom="margin">
            <wp:align>left</wp:align>
          </wp:positionH>
          <wp:positionV relativeFrom="paragraph">
            <wp:posOffset>-169545</wp:posOffset>
          </wp:positionV>
          <wp:extent cx="2157153" cy="648393"/>
          <wp:effectExtent l="0" t="0" r="0" b="0"/>
          <wp:wrapTight wrapText="bothSides">
            <wp:wrapPolygon edited="0">
              <wp:start x="0" y="0"/>
              <wp:lineTo x="0" y="20944"/>
              <wp:lineTo x="21365" y="20944"/>
              <wp:lineTo x="21365"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voor briefpapier.jpg"/>
                  <pic:cNvPicPr/>
                </pic:nvPicPr>
                <pic:blipFill>
                  <a:blip r:embed="rId1">
                    <a:extLst>
                      <a:ext uri="{28A0092B-C50C-407E-A947-70E740481C1C}">
                        <a14:useLocalDpi xmlns:a14="http://schemas.microsoft.com/office/drawing/2010/main" val="0"/>
                      </a:ext>
                    </a:extLst>
                  </a:blip>
                  <a:stretch>
                    <a:fillRect/>
                  </a:stretch>
                </pic:blipFill>
                <pic:spPr>
                  <a:xfrm>
                    <a:off x="0" y="0"/>
                    <a:ext cx="2157153" cy="648393"/>
                  </a:xfrm>
                  <a:prstGeom prst="rect">
                    <a:avLst/>
                  </a:prstGeom>
                </pic:spPr>
              </pic:pic>
            </a:graphicData>
          </a:graphic>
          <wp14:sizeRelH relativeFrom="page">
            <wp14:pctWidth>0</wp14:pctWidth>
          </wp14:sizeRelH>
          <wp14:sizeRelV relativeFrom="page">
            <wp14:pctHeight>0</wp14:pctHeight>
          </wp14:sizeRelV>
        </wp:anchor>
      </w:drawing>
    </w:r>
    <w:r w:rsidR="00A812B0" w:rsidRPr="00BF1100">
      <w:rPr>
        <w:i/>
        <w:color w:val="1F497D" w:themeColor="text2"/>
        <w:sz w:val="18"/>
        <w:szCs w:val="18"/>
      </w:rPr>
      <w:t>Ward’s Art</w:t>
    </w:r>
    <w:r w:rsidR="005C61F2" w:rsidRPr="00BF1100">
      <w:rPr>
        <w:i/>
        <w:color w:val="1F497D" w:themeColor="text2"/>
        <w:sz w:val="18"/>
        <w:szCs w:val="18"/>
      </w:rPr>
      <w:br/>
    </w:r>
    <w:r w:rsidRPr="00BF1100">
      <w:rPr>
        <w:i/>
        <w:color w:val="1F497D" w:themeColor="text2"/>
        <w:sz w:val="18"/>
        <w:szCs w:val="18"/>
      </w:rPr>
      <w:t>Jan van Schaffelaarstraat 45</w:t>
    </w:r>
    <w:r w:rsidR="005C61F2" w:rsidRPr="00BF1100">
      <w:rPr>
        <w:i/>
        <w:color w:val="1F497D" w:themeColor="text2"/>
        <w:sz w:val="18"/>
        <w:szCs w:val="18"/>
      </w:rPr>
      <w:br/>
      <w:t>3771 B</w:t>
    </w:r>
    <w:r w:rsidRPr="00BF1100">
      <w:rPr>
        <w:i/>
        <w:color w:val="1F497D" w:themeColor="text2"/>
        <w:sz w:val="18"/>
        <w:szCs w:val="18"/>
      </w:rPr>
      <w:t>S</w:t>
    </w:r>
    <w:r w:rsidR="005C61F2" w:rsidRPr="00BF1100">
      <w:rPr>
        <w:i/>
        <w:color w:val="1F497D" w:themeColor="text2"/>
        <w:sz w:val="18"/>
        <w:szCs w:val="18"/>
      </w:rPr>
      <w:t xml:space="preserve">  Barneveld</w:t>
    </w:r>
    <w:r w:rsidR="005C61F2" w:rsidRPr="00BF1100">
      <w:rPr>
        <w:i/>
        <w:color w:val="1F497D" w:themeColor="text2"/>
        <w:sz w:val="18"/>
        <w:szCs w:val="18"/>
      </w:rPr>
      <w:br/>
    </w:r>
    <w:r w:rsidR="00B82A6C" w:rsidRPr="00BF1100">
      <w:rPr>
        <w:i/>
        <w:color w:val="1F497D" w:themeColor="text2"/>
        <w:sz w:val="18"/>
        <w:szCs w:val="18"/>
      </w:rPr>
      <w:t>0342-43  09  21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33F1"/>
    <w:rsid w:val="00000B1F"/>
    <w:rsid w:val="001804C4"/>
    <w:rsid w:val="00181259"/>
    <w:rsid w:val="00194089"/>
    <w:rsid w:val="001D62D7"/>
    <w:rsid w:val="00205B68"/>
    <w:rsid w:val="00216353"/>
    <w:rsid w:val="00216481"/>
    <w:rsid w:val="00270BEB"/>
    <w:rsid w:val="00290B4D"/>
    <w:rsid w:val="002923F8"/>
    <w:rsid w:val="002C1785"/>
    <w:rsid w:val="003005F8"/>
    <w:rsid w:val="00311155"/>
    <w:rsid w:val="0032798B"/>
    <w:rsid w:val="00374B90"/>
    <w:rsid w:val="0039107D"/>
    <w:rsid w:val="003A5479"/>
    <w:rsid w:val="003A57EE"/>
    <w:rsid w:val="003B67EA"/>
    <w:rsid w:val="003E07D4"/>
    <w:rsid w:val="00482E37"/>
    <w:rsid w:val="00491010"/>
    <w:rsid w:val="004A0593"/>
    <w:rsid w:val="004A24F0"/>
    <w:rsid w:val="004B02F7"/>
    <w:rsid w:val="004E519B"/>
    <w:rsid w:val="004F1E81"/>
    <w:rsid w:val="0052704A"/>
    <w:rsid w:val="005406E2"/>
    <w:rsid w:val="005503B6"/>
    <w:rsid w:val="005524A4"/>
    <w:rsid w:val="005825E5"/>
    <w:rsid w:val="005A133E"/>
    <w:rsid w:val="005C0D84"/>
    <w:rsid w:val="005C61F2"/>
    <w:rsid w:val="005D3A23"/>
    <w:rsid w:val="005D75D0"/>
    <w:rsid w:val="005E0FEE"/>
    <w:rsid w:val="00640904"/>
    <w:rsid w:val="006B4D40"/>
    <w:rsid w:val="006F57F4"/>
    <w:rsid w:val="00757EC2"/>
    <w:rsid w:val="00766EC9"/>
    <w:rsid w:val="007726E9"/>
    <w:rsid w:val="007B4745"/>
    <w:rsid w:val="007C4FC2"/>
    <w:rsid w:val="007D0459"/>
    <w:rsid w:val="008225E6"/>
    <w:rsid w:val="00857225"/>
    <w:rsid w:val="008D02AC"/>
    <w:rsid w:val="00906C08"/>
    <w:rsid w:val="00942AFF"/>
    <w:rsid w:val="009571C3"/>
    <w:rsid w:val="00A34583"/>
    <w:rsid w:val="00A51635"/>
    <w:rsid w:val="00A67759"/>
    <w:rsid w:val="00A76C91"/>
    <w:rsid w:val="00A76D59"/>
    <w:rsid w:val="00A812B0"/>
    <w:rsid w:val="00A97BBD"/>
    <w:rsid w:val="00AB30BD"/>
    <w:rsid w:val="00AB4FFF"/>
    <w:rsid w:val="00AD1362"/>
    <w:rsid w:val="00AD2973"/>
    <w:rsid w:val="00AF5B47"/>
    <w:rsid w:val="00B00E22"/>
    <w:rsid w:val="00B03C77"/>
    <w:rsid w:val="00B06D70"/>
    <w:rsid w:val="00B135CE"/>
    <w:rsid w:val="00B1470B"/>
    <w:rsid w:val="00B24E66"/>
    <w:rsid w:val="00B3164A"/>
    <w:rsid w:val="00B5311F"/>
    <w:rsid w:val="00B82A6C"/>
    <w:rsid w:val="00BB6A04"/>
    <w:rsid w:val="00BC09A3"/>
    <w:rsid w:val="00BF1100"/>
    <w:rsid w:val="00C90F65"/>
    <w:rsid w:val="00CC6643"/>
    <w:rsid w:val="00CD31DD"/>
    <w:rsid w:val="00CE33E7"/>
    <w:rsid w:val="00D12CFA"/>
    <w:rsid w:val="00D178B2"/>
    <w:rsid w:val="00D35A63"/>
    <w:rsid w:val="00D621CE"/>
    <w:rsid w:val="00D65C51"/>
    <w:rsid w:val="00DA2B01"/>
    <w:rsid w:val="00DA5661"/>
    <w:rsid w:val="00DF5A85"/>
    <w:rsid w:val="00E13806"/>
    <w:rsid w:val="00E31224"/>
    <w:rsid w:val="00E46B97"/>
    <w:rsid w:val="00E733F1"/>
    <w:rsid w:val="00E8327D"/>
    <w:rsid w:val="00E85BA6"/>
    <w:rsid w:val="00EF67F3"/>
    <w:rsid w:val="00F0795B"/>
    <w:rsid w:val="00F14A49"/>
    <w:rsid w:val="00F208B3"/>
    <w:rsid w:val="00F63E08"/>
    <w:rsid w:val="00FD3940"/>
    <w:rsid w:val="00FF2B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D6F122"/>
  <w15:docId w15:val="{2ABFD48E-5FEA-4686-8EBD-CDF57231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A24F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1D62D7"/>
    <w:pPr>
      <w:spacing w:after="0" w:line="240" w:lineRule="auto"/>
    </w:pPr>
  </w:style>
  <w:style w:type="table" w:styleId="Tabelraster">
    <w:name w:val="Table Grid"/>
    <w:basedOn w:val="Standaardtabel"/>
    <w:uiPriority w:val="59"/>
    <w:rsid w:val="003B67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unhideWhenUsed/>
    <w:rsid w:val="00A812B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812B0"/>
  </w:style>
  <w:style w:type="paragraph" w:styleId="Voettekst">
    <w:name w:val="footer"/>
    <w:basedOn w:val="Standaard"/>
    <w:link w:val="VoettekstChar"/>
    <w:uiPriority w:val="99"/>
    <w:unhideWhenUsed/>
    <w:rsid w:val="00A812B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812B0"/>
  </w:style>
  <w:style w:type="paragraph" w:styleId="Ballontekst">
    <w:name w:val="Balloon Text"/>
    <w:basedOn w:val="Standaard"/>
    <w:link w:val="BallontekstChar"/>
    <w:uiPriority w:val="99"/>
    <w:semiHidden/>
    <w:unhideWhenUsed/>
    <w:rsid w:val="00A812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812B0"/>
    <w:rPr>
      <w:rFonts w:ascii="Tahoma" w:hAnsi="Tahoma" w:cs="Tahoma"/>
      <w:sz w:val="16"/>
      <w:szCs w:val="16"/>
    </w:rPr>
  </w:style>
  <w:style w:type="character" w:styleId="Hyperlink">
    <w:name w:val="Hyperlink"/>
    <w:basedOn w:val="Standaardalinea-lettertype"/>
    <w:uiPriority w:val="99"/>
    <w:unhideWhenUsed/>
    <w:rsid w:val="00A812B0"/>
    <w:rPr>
      <w:color w:val="0000FF" w:themeColor="hyperlink"/>
      <w:u w:val="single"/>
    </w:rPr>
  </w:style>
  <w:style w:type="character" w:styleId="Subtielebenadrukking">
    <w:name w:val="Subtle Emphasis"/>
    <w:basedOn w:val="Standaardalinea-lettertype"/>
    <w:uiPriority w:val="19"/>
    <w:qFormat/>
    <w:rsid w:val="004B02F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wardsart.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1046</Words>
  <Characters>5756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dc:creator>
  <cp:lastModifiedBy>EGM Brundel</cp:lastModifiedBy>
  <cp:revision>2</cp:revision>
  <cp:lastPrinted>2022-01-27T10:55:00Z</cp:lastPrinted>
  <dcterms:created xsi:type="dcterms:W3CDTF">2025-01-31T18:55:00Z</dcterms:created>
  <dcterms:modified xsi:type="dcterms:W3CDTF">2025-01-31T18:55:00Z</dcterms:modified>
</cp:coreProperties>
</file>